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C" w:rsidRPr="009F2BBC" w:rsidRDefault="009F2BBC" w:rsidP="009F2B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</w:p>
    <w:p w:rsidR="009F2BBC" w:rsidRP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  <w:r w:rsidRPr="009F2BBC">
        <w:rPr>
          <w:rFonts w:ascii="Arial" w:eastAsia="SimSun" w:hAnsi="Arial" w:cs="Arial"/>
          <w:b/>
          <w:bCs/>
          <w:sz w:val="24"/>
          <w:szCs w:val="24"/>
          <w:lang w:val="es-ES" w:eastAsia="zh-CN"/>
        </w:rPr>
        <w:t>Tribunal Supremo de Elecciones</w:t>
      </w:r>
    </w:p>
    <w:p w:rsidR="009F2BBC" w:rsidRP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val="es-ES" w:eastAsia="zh-CN"/>
        </w:rPr>
        <w:t>Ejecución Presupuestaria 2013</w:t>
      </w:r>
    </w:p>
    <w:p w:rsidR="009F2BBC" w:rsidRP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 w:eastAsia="zh-CN"/>
        </w:rPr>
      </w:pPr>
    </w:p>
    <w:tbl>
      <w:tblPr>
        <w:tblW w:w="9362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878"/>
        <w:gridCol w:w="2056"/>
        <w:gridCol w:w="2268"/>
      </w:tblGrid>
      <w:tr w:rsidR="009F2BBC" w:rsidRPr="009F2BBC" w:rsidTr="00C0499D">
        <w:trPr>
          <w:trHeight w:val="519"/>
        </w:trPr>
        <w:tc>
          <w:tcPr>
            <w:tcW w:w="3160" w:type="dxa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szCs w:val="24"/>
                <w:lang w:val="es-ES" w:eastAsia="zh-CN"/>
              </w:rPr>
              <w:t xml:space="preserve">Centro de gestión 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Apropiación  Actual (a)</w:t>
            </w:r>
          </w:p>
        </w:tc>
        <w:tc>
          <w:tcPr>
            <w:tcW w:w="2056" w:type="dxa"/>
            <w:tcBorders>
              <w:top w:val="single" w:sz="4" w:space="0" w:color="000000"/>
              <w:bottom w:val="single" w:sz="3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Gasto Devengado   (b)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% de Ejecución</w:t>
            </w:r>
          </w:p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szCs w:val="24"/>
                <w:lang w:val="es-ES" w:eastAsia="zh-CN"/>
              </w:rPr>
              <w:t>(b/a)</w:t>
            </w:r>
          </w:p>
        </w:tc>
      </w:tr>
      <w:tr w:rsidR="009F2BBC" w:rsidRPr="009F2BBC" w:rsidTr="00C0499D">
        <w:trPr>
          <w:trHeight w:val="474"/>
        </w:trPr>
        <w:tc>
          <w:tcPr>
            <w:tcW w:w="3160" w:type="dxa"/>
            <w:tcBorders>
              <w:top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850-01 Tribunal Supremo de Elecciones </w:t>
            </w:r>
          </w:p>
        </w:tc>
        <w:tc>
          <w:tcPr>
            <w:tcW w:w="1878" w:type="dxa"/>
            <w:tcBorders>
              <w:top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>15.178.200.000</w:t>
            </w:r>
          </w:p>
        </w:tc>
        <w:tc>
          <w:tcPr>
            <w:tcW w:w="2056" w:type="dxa"/>
            <w:tcBorders>
              <w:top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>12.721.839.890,91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>83.81 %</w:t>
            </w:r>
          </w:p>
        </w:tc>
      </w:tr>
      <w:tr w:rsidR="009F2BBC" w:rsidRPr="009F2BBC" w:rsidTr="00C0499D">
        <w:trPr>
          <w:trHeight w:val="267"/>
        </w:trPr>
        <w:tc>
          <w:tcPr>
            <w:tcW w:w="3160" w:type="dxa"/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 xml:space="preserve">850-02 Organización de Elecciones </w:t>
            </w:r>
          </w:p>
        </w:tc>
        <w:tc>
          <w:tcPr>
            <w:tcW w:w="1878" w:type="dxa"/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>16.342.616.700</w:t>
            </w:r>
          </w:p>
        </w:tc>
        <w:tc>
          <w:tcPr>
            <w:tcW w:w="2056" w:type="dxa"/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 xml:space="preserve">13.066.914.001,26 </w:t>
            </w:r>
          </w:p>
        </w:tc>
        <w:tc>
          <w:tcPr>
            <w:tcW w:w="2268" w:type="dxa"/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szCs w:val="24"/>
                <w:lang w:val="es-ES" w:eastAsia="zh-CN"/>
              </w:rPr>
              <w:t>79,96%</w:t>
            </w:r>
          </w:p>
        </w:tc>
      </w:tr>
      <w:tr w:rsidR="009F2BBC" w:rsidRPr="009F2BBC" w:rsidTr="00C0499D">
        <w:trPr>
          <w:trHeight w:val="267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TOTAL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31.520.816.700</w:t>
            </w:r>
            <w:r w:rsidRPr="009F2BBC">
              <w:rPr>
                <w:rFonts w:ascii="Arial" w:eastAsia="SimSun" w:hAnsi="Arial" w:cs="Arial"/>
                <w:b/>
                <w:bCs/>
                <w:szCs w:val="24"/>
                <w:vertAlign w:val="superscript"/>
                <w:lang w:val="es-ES" w:eastAsia="zh-CN"/>
              </w:rPr>
              <w:footnoteReference w:id="1"/>
            </w:r>
          </w:p>
        </w:tc>
        <w:tc>
          <w:tcPr>
            <w:tcW w:w="2056" w:type="dxa"/>
            <w:tcBorders>
              <w:bottom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bCs/>
                <w:sz w:val="20"/>
                <w:szCs w:val="20"/>
                <w:lang w:val="es-ES" w:eastAsia="zh-CN"/>
              </w:rPr>
              <w:t>25.788.753.892,17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F2BBC" w:rsidRPr="009F2BBC" w:rsidRDefault="009F2BBC" w:rsidP="009F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Cs w:val="24"/>
                <w:lang w:val="es-ES" w:eastAsia="zh-CN"/>
              </w:rPr>
            </w:pPr>
            <w:r w:rsidRPr="009F2BBC">
              <w:rPr>
                <w:rFonts w:ascii="Arial" w:eastAsia="SimSun" w:hAnsi="Arial" w:cs="Arial"/>
                <w:b/>
                <w:bCs/>
                <w:szCs w:val="24"/>
                <w:lang w:val="es-ES" w:eastAsia="zh-CN"/>
              </w:rPr>
              <w:t>81.81%</w:t>
            </w:r>
          </w:p>
        </w:tc>
      </w:tr>
    </w:tbl>
    <w:p w:rsidR="009F2BBC" w:rsidRPr="009F2BBC" w:rsidRDefault="009F2BBC" w:rsidP="009F2B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Cs/>
          <w:sz w:val="18"/>
          <w:szCs w:val="18"/>
          <w:lang w:val="es-ES" w:eastAsia="zh-CN"/>
        </w:rPr>
      </w:pPr>
      <w:r w:rsidRPr="009F2BBC">
        <w:rPr>
          <w:rFonts w:ascii="Arial" w:eastAsia="SimSun" w:hAnsi="Arial" w:cs="Arial"/>
          <w:b/>
          <w:iCs/>
          <w:sz w:val="18"/>
          <w:szCs w:val="18"/>
          <w:lang w:val="es-ES" w:eastAsia="zh-CN"/>
        </w:rPr>
        <w:t>Fuente:</w:t>
      </w:r>
      <w:r w:rsidRPr="009F2BBC">
        <w:rPr>
          <w:rFonts w:ascii="Arial" w:eastAsia="SimSun" w:hAnsi="Arial" w:cs="Arial"/>
          <w:iCs/>
          <w:sz w:val="18"/>
          <w:szCs w:val="18"/>
          <w:lang w:val="es-ES" w:eastAsia="zh-CN"/>
        </w:rPr>
        <w:t xml:space="preserve"> Dirección Ejecutiva.  </w:t>
      </w:r>
    </w:p>
    <w:p w:rsidR="009F1423" w:rsidRDefault="009F1423">
      <w:bookmarkStart w:id="0" w:name="_GoBack"/>
      <w:bookmarkEnd w:id="0"/>
    </w:p>
    <w:sectPr w:rsidR="009F1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30" w:rsidRDefault="00BD4E30" w:rsidP="009F2BBC">
      <w:pPr>
        <w:spacing w:after="0" w:line="240" w:lineRule="auto"/>
      </w:pPr>
      <w:r>
        <w:separator/>
      </w:r>
    </w:p>
  </w:endnote>
  <w:endnote w:type="continuationSeparator" w:id="0">
    <w:p w:rsidR="00BD4E30" w:rsidRDefault="00BD4E30" w:rsidP="009F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30" w:rsidRDefault="00BD4E30" w:rsidP="009F2BBC">
      <w:pPr>
        <w:spacing w:after="0" w:line="240" w:lineRule="auto"/>
      </w:pPr>
      <w:r>
        <w:separator/>
      </w:r>
    </w:p>
  </w:footnote>
  <w:footnote w:type="continuationSeparator" w:id="0">
    <w:p w:rsidR="00BD4E30" w:rsidRDefault="00BD4E30" w:rsidP="009F2BBC">
      <w:pPr>
        <w:spacing w:after="0" w:line="240" w:lineRule="auto"/>
      </w:pPr>
      <w:r>
        <w:continuationSeparator/>
      </w:r>
    </w:p>
  </w:footnote>
  <w:footnote w:id="1">
    <w:p w:rsidR="009F2BBC" w:rsidRPr="00EF417D" w:rsidRDefault="009F2BBC" w:rsidP="009F2BBC">
      <w:pPr>
        <w:pStyle w:val="Textonotapie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EF417D">
        <w:rPr>
          <w:rFonts w:ascii="Arial" w:hAnsi="Arial" w:cs="Arial"/>
          <w:sz w:val="18"/>
          <w:szCs w:val="18"/>
          <w:lang w:val="es-MX"/>
        </w:rPr>
        <w:t xml:space="preserve">No incluye el monto presupuestado para la deuda política y se excluyen los montos de las dos rebajas al presupuesto cedidas al Gobierno de la República durante el segundo semestre de 2013.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BC"/>
    <w:rsid w:val="009F1423"/>
    <w:rsid w:val="009F2BBC"/>
    <w:rsid w:val="00B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F2B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F2BBC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9F2B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F2B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F2BBC"/>
    <w:rPr>
      <w:rFonts w:ascii="Times New Roman" w:eastAsia="Lucida Sans Unicode" w:hAnsi="Times New Roman" w:cs="Times New Roman"/>
      <w:kern w:val="1"/>
      <w:sz w:val="20"/>
      <w:szCs w:val="20"/>
      <w:lang w:val="es-ES" w:eastAsia="es-CR"/>
    </w:rPr>
  </w:style>
  <w:style w:type="character" w:styleId="Refdenotaalpie">
    <w:name w:val="footnote reference"/>
    <w:uiPriority w:val="99"/>
    <w:rsid w:val="009F2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fjimenez</dc:creator>
  <cp:keywords/>
  <dc:description/>
  <cp:lastModifiedBy>fjimenez</cp:lastModifiedBy>
  <cp:revision>1</cp:revision>
  <dcterms:created xsi:type="dcterms:W3CDTF">2016-07-19T22:10:00Z</dcterms:created>
  <dcterms:modified xsi:type="dcterms:W3CDTF">2016-07-19T22:11:00Z</dcterms:modified>
</cp:coreProperties>
</file>